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181DD" w14:textId="7631177A" w:rsidR="00300F0E" w:rsidRPr="0008038F" w:rsidRDefault="0AF6DB3D" w:rsidP="5440571E">
      <w:pPr>
        <w:spacing w:after="60"/>
        <w:rPr>
          <w:rFonts w:ascii="Jost" w:eastAsia="Microsoft YaHei" w:hAnsi="Jost" w:cs="Microsoft YaHei"/>
          <w:color w:val="E02B19"/>
          <w:sz w:val="20"/>
          <w:szCs w:val="20"/>
          <w:lang w:val="it-IT"/>
        </w:rPr>
      </w:pPr>
      <w:r w:rsidRPr="0008038F">
        <w:rPr>
          <w:rFonts w:ascii="Jost" w:eastAsia="Microsoft YaHei" w:hAnsi="Jost" w:cs="Microsoft YaHei"/>
          <w:b/>
          <w:color w:val="E02B19"/>
          <w:sz w:val="20"/>
          <w:szCs w:val="20"/>
          <w:lang w:val="it-IT"/>
        </w:rPr>
        <w:t>TUTTO L’ANNO | TEMPLATE CALENDARIO DELLA CERTIFICAZIONE | TOP EMPLOYER 2027</w:t>
      </w:r>
    </w:p>
    <w:p w14:paraId="4FB82D44" w14:textId="12709A70" w:rsidR="00300F0E" w:rsidRPr="0008038F" w:rsidRDefault="00300F0E" w:rsidP="5440571E">
      <w:pPr>
        <w:spacing w:after="80"/>
        <w:rPr>
          <w:rFonts w:ascii="Jost" w:eastAsia="Microsoft YaHei" w:hAnsi="Jost" w:cs="Microsoft YaHei"/>
          <w:b/>
          <w:bCs/>
          <w:color w:val="0A265D"/>
          <w:sz w:val="20"/>
          <w:szCs w:val="20"/>
        </w:rPr>
      </w:pPr>
    </w:p>
    <w:p w14:paraId="6D48726F" w14:textId="44703907" w:rsidR="00300F0E" w:rsidRPr="0008038F" w:rsidRDefault="52C62960" w:rsidP="5440571E">
      <w:pPr>
        <w:spacing w:after="80"/>
        <w:rPr>
          <w:rFonts w:ascii="Jost" w:eastAsia="Microsoft YaHei" w:hAnsi="Jost" w:cs="Microsoft YaHei"/>
          <w:b/>
          <w:bCs/>
          <w:color w:val="0A265D"/>
          <w:sz w:val="32"/>
          <w:szCs w:val="32"/>
        </w:rPr>
      </w:pPr>
      <w:r w:rsidRPr="0008038F">
        <w:rPr>
          <w:rFonts w:ascii="Jost" w:eastAsia="Microsoft YaHei" w:hAnsi="Jost" w:cs="Microsoft YaHei"/>
          <w:b/>
          <w:color w:val="0A265D"/>
          <w:sz w:val="32"/>
          <w:szCs w:val="32"/>
        </w:rPr>
        <w:t>Esempio di calendario di attivazione della Certificazione 2027</w:t>
      </w:r>
    </w:p>
    <w:p w14:paraId="5460C0FC" w14:textId="61E26D66" w:rsidR="00300F0E" w:rsidRPr="0008038F" w:rsidRDefault="52C62960" w:rsidP="5440571E">
      <w:pPr>
        <w:spacing w:after="80"/>
        <w:rPr>
          <w:rFonts w:ascii="Jost" w:eastAsia="Microsoft YaHei" w:hAnsi="Jost" w:cs="Microsoft YaHei"/>
          <w:i/>
          <w:iCs/>
          <w:color w:val="5A6275"/>
          <w:lang w:val="it-IT"/>
        </w:rPr>
      </w:pPr>
      <w:r w:rsidRPr="0008038F">
        <w:rPr>
          <w:rFonts w:ascii="Jost" w:eastAsia="Microsoft YaHei" w:hAnsi="Jost" w:cs="Microsoft YaHei"/>
          <w:i/>
          <w:iCs/>
          <w:color w:val="153D63" w:themeColor="text2" w:themeTint="E6"/>
          <w:lang w:val="it-IT"/>
        </w:rPr>
        <w:t>La tua Certificazione non si esaurisce con l’annuncio: è una storia che continua. Questo calendario di esempio mostra come mantenere visibile la tua Certificazione e coinvolgere i dipendenti dall’annuncio fino all’arrivo del prossimo Marchio di Certificazione. Usalo come punto di partenza e adatta momenti, canali e responsabili alla tua organizzazione.</w:t>
      </w:r>
    </w:p>
    <w:p w14:paraId="384A79F8" w14:textId="3A554D2A" w:rsidR="5440571E" w:rsidRPr="0008038F" w:rsidRDefault="5440571E" w:rsidP="5440571E">
      <w:pPr>
        <w:spacing w:after="80"/>
        <w:rPr>
          <w:rFonts w:ascii="Jost" w:eastAsia="Microsoft YaHei" w:hAnsi="Jost" w:cs="Microsoft YaHei"/>
          <w:i/>
          <w:iCs/>
          <w:color w:val="1F2937"/>
          <w:lang w:val="it-IT"/>
        </w:rPr>
      </w:pPr>
    </w:p>
    <w:tbl>
      <w:tblPr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3"/>
        <w:gridCol w:w="2473"/>
        <w:gridCol w:w="2473"/>
        <w:gridCol w:w="2473"/>
        <w:gridCol w:w="2473"/>
        <w:gridCol w:w="2473"/>
      </w:tblGrid>
      <w:tr w:rsidR="00300F0E" w:rsidRPr="0008038F" w14:paraId="2566F21C" w14:textId="77777777" w:rsidTr="5440571E">
        <w:trPr>
          <w:trHeight w:val="1900"/>
        </w:trPr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E02B1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3DC5B3" w14:textId="4B71CAC9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FFFFFF" w:themeColor="background1"/>
                <w:sz w:val="24"/>
                <w:szCs w:val="24"/>
              </w:rPr>
              <w:t>Gennaio</w:t>
            </w:r>
          </w:p>
          <w:p w14:paraId="69D64A4D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FFFFFF" w:themeColor="background1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FFFFFF" w:themeColor="background1"/>
                <w:sz w:val="20"/>
                <w:szCs w:val="20"/>
              </w:rPr>
              <w:t>Annuncio + festeggiamenti interni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ED69ED" w14:textId="705C342A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Febbraio</w:t>
            </w:r>
          </w:p>
          <w:p w14:paraId="1B058FE7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Festeggiamenti di team e storie dei dipendenti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6E4C7C" w14:textId="689D95F0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Marzo</w:t>
            </w:r>
          </w:p>
          <w:p w14:paraId="05791A66" w14:textId="377E2122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Giornata del riconoscimento dei dipendenti (5 mar); Giornata internazionale della donna (8 mar)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F67D5F" w14:textId="302F6348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Aprile</w:t>
            </w:r>
          </w:p>
          <w:p w14:paraId="38344F79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Iniziative di recruiting per i giovani talenti, con il Marchio in evidenza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D9A402" w14:textId="77777777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Maggio</w:t>
            </w:r>
          </w:p>
          <w:p w14:paraId="3D75AC68" w14:textId="58DBAC1C" w:rsidR="00300F0E" w:rsidRPr="0008038F" w:rsidRDefault="11E5EE1C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Giornata internazionale delle risorse umane (20 mag): il team HR in primo piano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63D6CA" w14:textId="10679B08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Giugno</w:t>
            </w:r>
          </w:p>
          <w:p w14:paraId="1F33E863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Aggiornamento di metà anno della sezione carriere; approfondimento sui risultati</w:t>
            </w:r>
          </w:p>
        </w:tc>
      </w:tr>
      <w:tr w:rsidR="00300F0E" w:rsidRPr="0008038F" w14:paraId="41BE7B58" w14:textId="77777777" w:rsidTr="5440571E">
        <w:trPr>
          <w:trHeight w:val="1900"/>
        </w:trPr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62F555" w14:textId="2A592B07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Luglio</w:t>
            </w:r>
          </w:p>
          <w:p w14:paraId="646AC3EC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Stagisti e nuovi assunti: aiutali a condividere la notizia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EB3349" w14:textId="517D9196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Agosto</w:t>
            </w:r>
          </w:p>
          <w:p w14:paraId="501B6FB4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Benessere: la storia di una tua area HR di eccellenza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9933B7" w14:textId="114B766C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Settembre</w:t>
            </w:r>
          </w:p>
          <w:p w14:paraId="5B61DFD3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Stagione di career day e fiere del lavoro: il Marchio sugli stand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D49484" w14:textId="3721E4BE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Ottobre</w:t>
            </w:r>
          </w:p>
          <w:p w14:paraId="7A52773F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Giornata mondiale della salute mentale (10 ott)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B5B049" w14:textId="5F91DF65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4"/>
                <w:szCs w:val="24"/>
              </w:rPr>
              <w:t>Novembre</w:t>
            </w:r>
          </w:p>
          <w:p w14:paraId="7D38B8DB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Giornata mondiale della gentilezza (13 nov); pianifica la campagna 2028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E02B1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18AFAF" w14:textId="532BEA8C" w:rsidR="00300F0E" w:rsidRPr="0008038F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4"/>
                <w:szCs w:val="24"/>
              </w:rPr>
            </w:pPr>
            <w:r w:rsidRPr="0008038F">
              <w:rPr>
                <w:rFonts w:ascii="Jost" w:eastAsia="Microsoft YaHei" w:hAnsi="Jost" w:cs="Microsoft YaHei"/>
                <w:b/>
                <w:color w:val="FFFFFF" w:themeColor="background1"/>
                <w:sz w:val="24"/>
                <w:szCs w:val="24"/>
              </w:rPr>
              <w:t>Dicembre</w:t>
            </w:r>
          </w:p>
          <w:p w14:paraId="4218854C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FFFFFF" w:themeColor="background1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FFFFFF" w:themeColor="background1"/>
                <w:sz w:val="20"/>
                <w:szCs w:val="20"/>
              </w:rPr>
              <w:t>Riepilogo dell’impatto dell’anno; Giornata internazionale delle persone con disabilità (3 dic)</w:t>
            </w:r>
          </w:p>
        </w:tc>
      </w:tr>
    </w:tbl>
    <w:p w14:paraId="2DE0587E" w14:textId="4FFB94C5" w:rsidR="00300F0E" w:rsidRPr="0008038F" w:rsidRDefault="5BB31F37" w:rsidP="4FCD4D19">
      <w:pPr>
        <w:pageBreakBefore/>
        <w:spacing w:after="60"/>
        <w:rPr>
          <w:rFonts w:ascii="Jost" w:eastAsia="Microsoft YaHei" w:hAnsi="Jost" w:cs="Microsoft YaHei"/>
          <w:b/>
          <w:bCs/>
          <w:color w:val="0A265D"/>
          <w:sz w:val="32"/>
          <w:szCs w:val="32"/>
          <w:lang w:val="it-IT"/>
        </w:rPr>
      </w:pPr>
      <w:r w:rsidRPr="0008038F">
        <w:rPr>
          <w:rFonts w:ascii="Jost" w:eastAsia="Microsoft YaHei" w:hAnsi="Jost" w:cs="Microsoft YaHei"/>
          <w:b/>
          <w:color w:val="0A265D"/>
          <w:sz w:val="32"/>
          <w:szCs w:val="32"/>
          <w:lang w:val="it-IT"/>
        </w:rPr>
        <w:lastRenderedPageBreak/>
        <w:t>Mese per mese: momenti, azioni e responsabili</w:t>
      </w:r>
    </w:p>
    <w:p w14:paraId="12AFA455" w14:textId="77777777" w:rsidR="00300F0E" w:rsidRPr="0008038F" w:rsidRDefault="52C62960" w:rsidP="5440571E">
      <w:pPr>
        <w:spacing w:after="100"/>
        <w:rPr>
          <w:rFonts w:ascii="Jost" w:eastAsia="Microsoft YaHei" w:hAnsi="Jost" w:cs="Microsoft YaHei"/>
          <w:i/>
          <w:iCs/>
          <w:color w:val="4B5563"/>
          <w:lang w:val="it-IT"/>
        </w:rPr>
      </w:pPr>
      <w:r w:rsidRPr="0008038F">
        <w:rPr>
          <w:rFonts w:ascii="Jost" w:eastAsia="Microsoft YaHei" w:hAnsi="Jost" w:cs="Microsoft YaHei"/>
          <w:i/>
          <w:iCs/>
          <w:color w:val="4B5563"/>
          <w:lang w:val="it-IT"/>
        </w:rPr>
        <w:t>Legenda delle fasi: Annuncio (comunica il tuo status), Attivazione (coinvolgi i dipendenti), Promozione (usa il Marchio all’esterno), Oltre l’annuncio (mantieni viva la storia), Impatto (misura e pianifica il futuro).</w:t>
      </w:r>
    </w:p>
    <w:p w14:paraId="7434BA0F" w14:textId="2B5035E5" w:rsidR="5440571E" w:rsidRPr="0008038F" w:rsidRDefault="5440571E" w:rsidP="5440571E">
      <w:pPr>
        <w:spacing w:after="100"/>
        <w:rPr>
          <w:rFonts w:ascii="Jost" w:eastAsia="Microsoft YaHei" w:hAnsi="Jost" w:cs="Microsoft YaHei"/>
          <w:color w:val="4B5563"/>
          <w:sz w:val="20"/>
          <w:szCs w:val="20"/>
          <w:lang w:val="it-IT"/>
        </w:rPr>
      </w:pPr>
    </w:p>
    <w:tbl>
      <w:tblPr>
        <w:tblW w:w="14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5"/>
        <w:gridCol w:w="2665"/>
        <w:gridCol w:w="4500"/>
        <w:gridCol w:w="3465"/>
        <w:gridCol w:w="1845"/>
        <w:gridCol w:w="1455"/>
      </w:tblGrid>
      <w:tr w:rsidR="00300F0E" w:rsidRPr="0008038F" w14:paraId="493EB97C" w14:textId="77777777" w:rsidTr="4FCD4D19">
        <w:trPr>
          <w:tblHeader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401117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FFFFFF" w:themeColor="background1"/>
                <w:sz w:val="20"/>
                <w:szCs w:val="20"/>
              </w:rPr>
              <w:t>Mese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DC92BE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FFFFFF" w:themeColor="background1"/>
                <w:sz w:val="20"/>
                <w:szCs w:val="20"/>
              </w:rPr>
              <w:t>Momento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F678BC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FFFFFF" w:themeColor="background1"/>
                <w:sz w:val="20"/>
                <w:szCs w:val="20"/>
              </w:rPr>
              <w:t>Cosa fare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82ABEC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FFFFFF" w:themeColor="background1"/>
                <w:sz w:val="20"/>
                <w:szCs w:val="20"/>
              </w:rPr>
              <w:t>Canali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0A5EAA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FFFFFF" w:themeColor="background1"/>
                <w:sz w:val="20"/>
                <w:szCs w:val="20"/>
              </w:rPr>
              <w:t>Responsabili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DE891B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FFFFFF" w:themeColor="background1"/>
                <w:sz w:val="20"/>
                <w:szCs w:val="20"/>
              </w:rPr>
              <w:t>Fase</w:t>
            </w:r>
          </w:p>
        </w:tc>
      </w:tr>
      <w:tr w:rsidR="00300F0E" w:rsidRPr="0008038F" w14:paraId="29DD25CD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65E9A60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Gen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654FD8F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</w:rPr>
              <w:t>Annuncio + festeggiamenti interni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59048FE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it-IT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it-IT"/>
              </w:rPr>
              <w:t>Annuncia il tuo status, festeggia con i dipendenti e dai ai leader un ruolo da protagonisti.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B4CFD47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Intranet e riunioni plenarie; annuncio su LinkedIn; email ai dipendenti; Marchio nella sezione carriere del sito; comunicato stampa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39D9829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HR, Comunicazione, Leadership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FE3310A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Annuncio</w:t>
            </w:r>
          </w:p>
        </w:tc>
      </w:tr>
      <w:tr w:rsidR="00300F0E" w:rsidRPr="0008038F" w14:paraId="01E977E6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3FFE2CB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Feb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AAC5DDD" w14:textId="762724E1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</w:rPr>
              <w:t>Festeggiamenti di team + storie dei dipendenti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199B224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Tieni viva la notizia con festeggiamenti di team e storie che raccontano cosa significa la Certificazione per le persone.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053D429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Canali interni; citazioni e foto dei dipendenti; post sui social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AFF14DD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HR, Comunicazione, Ambasciatori interni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6D058C0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Attivazione</w:t>
            </w:r>
          </w:p>
        </w:tc>
      </w:tr>
      <w:tr w:rsidR="00300F0E" w:rsidRPr="0008038F" w14:paraId="77BBEA3B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4A9643B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Mar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17715B0" w14:textId="224842FA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</w:rPr>
              <w:t>Giornata del riconoscimento dei dipendenti + Giornata della donna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087BAB4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it-IT"/>
              </w:rPr>
              <w:t xml:space="preserve">Collega riconoscimento e inclusione alle pratiche su cui si fonda la tua Certificazione. </w:t>
            </w: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Ringrazia le persone per il contributo che hanno dato.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2128D52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Post di riconoscimento interni; messaggi dei manager; contenuto speciale su LinkedIn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CC434EB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HR, Responsabile D&amp;I, Manager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E2EE2B4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Attivazione</w:t>
            </w:r>
          </w:p>
        </w:tc>
      </w:tr>
      <w:tr w:rsidR="00300F0E" w:rsidRPr="0008038F" w14:paraId="6F52F3F6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F15C746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Apr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18AD393" w14:textId="672AE795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</w:rPr>
              <w:t>Iniziative di recruiting per i giovani talenti, con il Marchio in evidenza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5E36DB7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Mostra a neolaureati e giovani talenti cosa offre la tua cultura aziendale, con il Marchio ben visibile in ogni punto di contatto.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0F4F1FA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Sezione carriere del sito; job board per neolaureati; canali social dedicati ai giovani talenti; firme email dei recruiter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FF3E9BA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Talent Acquisition, Employer Brand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B5A393F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Promozione</w:t>
            </w:r>
          </w:p>
        </w:tc>
      </w:tr>
      <w:tr w:rsidR="00300F0E" w:rsidRPr="0008038F" w14:paraId="7F72C3A4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C66088B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Mag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162B727" w14:textId="507331D0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</w:rPr>
              <w:t>Giornata delle risorse umane + il team HR in primo piano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3193A45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Dai un volto alle persone che costruiscono l’esperienza dei dipendenti e racconta la loro storia.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9DD4083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LinkedIn; intranet; breve video del team o Q&amp;A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8009418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HR, Comunicazione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93E2088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Promozione</w:t>
            </w:r>
          </w:p>
        </w:tc>
      </w:tr>
      <w:tr w:rsidR="00300F0E" w:rsidRPr="0008038F" w14:paraId="6941EE12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0C85A4B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lastRenderedPageBreak/>
              <w:t>Giu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13CE8DB" w14:textId="11FFE8B5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</w:rPr>
              <w:t>Aggiornamento di metà anno della sezione carriere + approfondimento sui risultati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8BDEBE8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Aggiorna la sezione carriere e racconta nel dettaglio un’area di forza attraverso una pratica concreta.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90FEEA9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Sezione carriere del sito; blog o articolo; LinkedIn; profilo su Scopri i Top Employers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34398E6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Employer Brand, HR, Comunicazione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34D5851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Oltre l’annuncio</w:t>
            </w:r>
          </w:p>
        </w:tc>
      </w:tr>
      <w:tr w:rsidR="00300F0E" w:rsidRPr="0008038F" w14:paraId="37286F5E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1570FCB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Lug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4059DC3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</w:rPr>
              <w:t>Stagisti e nuovi assunti: aiutali a condividere la notizia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6821277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Invita i nuovi arrivati a raccontare perché hanno scelto la tua organizzazione e dai loro strumenti semplici per condividere la notizia.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70B23CA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Materiali di onboarding; welcome pack; toolkit social per i dipendenti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168DDF1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HR, Talent Acquisition, Manager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F172D0E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Oltre l’annuncio</w:t>
            </w:r>
          </w:p>
        </w:tc>
      </w:tr>
      <w:tr w:rsidR="00300F0E" w:rsidRPr="0008038F" w14:paraId="6E6F5BAD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545379A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Ago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6B72C93D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</w:rPr>
              <w:t>Benessere: la storia di una tua area HR di eccellenza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D9F0F24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Scegli una delle aree HR in cui sei più forte e racconta, con le parole delle persone, la storia di benessere che c’è dietro.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A1493CC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Intranet; LinkedIn; breve testimonianza di un dipendente; newsletter interna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276CA09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HR, Comunicazione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2317556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Oltre l’annuncio</w:t>
            </w:r>
          </w:p>
        </w:tc>
      </w:tr>
      <w:tr w:rsidR="00300F0E" w:rsidRPr="0008038F" w14:paraId="3E4ED3A9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11CEA38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Set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D522F41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</w:rPr>
              <w:t>Stagione di career day e fiere del lavoro: il Marchio sugli stand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4EB79FA" w14:textId="7C4FEFC5" w:rsidR="00300F0E" w:rsidRPr="0008038F" w:rsidRDefault="5BB31F37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it-IT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it-IT"/>
              </w:rPr>
              <w:t>Porta il Marchio dove incontri i candidati e dai ai recruiter una storia chiara da raccontare.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8B3297C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Allestimento degli stand; materiali stampati; messaggi chiave per i recruiter; QR code che rimanda alla sezione carriere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C4B66B2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Talent Acquisition, Employer Brand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3AF7CAD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Promozione</w:t>
            </w:r>
          </w:p>
        </w:tc>
      </w:tr>
      <w:tr w:rsidR="00300F0E" w:rsidRPr="0008038F" w14:paraId="21378DD9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11AD9ED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Ott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E2749A4" w14:textId="381B3E20" w:rsidR="00300F0E" w:rsidRPr="0008038F" w:rsidRDefault="52C62960">
            <w:pPr>
              <w:rPr>
                <w:rFonts w:ascii="Jost" w:hAnsi="Jost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  <w:lang w:eastAsia="zh-CN"/>
              </w:rPr>
              <w:t>Giornata mondiale della salute mentale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440EBAD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Collega la tua Certificazione al supporto per la salute mentale e il benessere e fai sapere ai dipendenti quali risorse sono disponibili.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99E102F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Canali interni; toolkit per i manager; sessioni sul benessere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FDFA7B9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HR, Responsabile wellbeing, Comunicazione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2325D71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Oltre l’annuncio</w:t>
            </w:r>
          </w:p>
        </w:tc>
      </w:tr>
      <w:tr w:rsidR="00300F0E" w:rsidRPr="0008038F" w14:paraId="64232ED5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6B49707B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Nov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B6D16CA" w14:textId="1E66FBC4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eastAsia="zh-CN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  <w:lang w:eastAsia="zh-CN"/>
              </w:rPr>
              <w:t>Giornata mondiale della gentilezza + pianificazione della campagna 2028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3104A2E" w14:textId="4D18ABE9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it-IT"/>
              </w:rPr>
              <w:t xml:space="preserve">Celebra la gentilezza sul lavoro con riconoscimenti e ringraziamenti. </w:t>
            </w: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Inizia a pianificare l’attivazione dell’anno prossimo.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2FA97DC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Riconoscimenti interni; LinkedIn; workshop di pianificazione con gli stakeholder chiave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2A0A1E6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HR, Comunicazione, Employer Brand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76FB945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Impatto</w:t>
            </w:r>
          </w:p>
        </w:tc>
      </w:tr>
      <w:tr w:rsidR="00300F0E" w:rsidRPr="0008038F" w14:paraId="1748A6F5" w14:textId="77777777" w:rsidTr="4FCD4D19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4C88602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b/>
                <w:color w:val="0A265D"/>
                <w:sz w:val="20"/>
                <w:szCs w:val="20"/>
              </w:rPr>
              <w:t>Dic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BC9D265" w14:textId="1B1357C4" w:rsidR="00300F0E" w:rsidRPr="0008038F" w:rsidRDefault="52C62960">
            <w:pPr>
              <w:rPr>
                <w:rFonts w:ascii="Jost" w:hAnsi="Jost"/>
              </w:rPr>
            </w:pPr>
            <w:r w:rsidRPr="0008038F">
              <w:rPr>
                <w:rFonts w:ascii="Jost" w:eastAsia="Microsoft YaHei" w:hAnsi="Jost" w:cs="Microsoft YaHei"/>
                <w:b/>
                <w:color w:val="1F2937"/>
                <w:sz w:val="20"/>
                <w:szCs w:val="20"/>
                <w:lang w:eastAsia="zh-CN"/>
              </w:rPr>
              <w:t>Riepilogo dell’impatto dell’anno + Giornata internazionale delle persone con disabilità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8993419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Ripercorri i risultati che la tua Certificazione ha generato e celebra la Giornata internazionale delle persone con disabilità con una storia di inclusione.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87080E5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Messaggio della leadership; riepilogo dell’impatto; intranet; LinkedIn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F0D948D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HR, Leadership, Responsabile D&amp;I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708CA61" w14:textId="77777777" w:rsidR="00300F0E" w:rsidRPr="0008038F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08038F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Impatto</w:t>
            </w:r>
          </w:p>
        </w:tc>
      </w:tr>
    </w:tbl>
    <w:p w14:paraId="334AEA00" w14:textId="77777777" w:rsidR="00C33EAC" w:rsidRPr="0008038F" w:rsidRDefault="00C33EAC" w:rsidP="5440571E">
      <w:pPr>
        <w:rPr>
          <w:rFonts w:ascii="Jost" w:eastAsia="Microsoft YaHei" w:hAnsi="Jost" w:cs="Microsoft YaHei"/>
          <w:sz w:val="20"/>
          <w:szCs w:val="20"/>
        </w:rPr>
      </w:pPr>
    </w:p>
    <w:sectPr w:rsidR="00C33EAC" w:rsidRPr="0008038F">
      <w:headerReference w:type="default" r:id="rId10"/>
      <w:footerReference w:type="default" r:id="rId11"/>
      <w:pgSz w:w="16838" w:h="11906" w:orient="landscape"/>
      <w:pgMar w:top="700" w:right="1000" w:bottom="7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C1E4B" w14:textId="77777777" w:rsidR="001E752A" w:rsidRDefault="001E752A">
      <w:r>
        <w:separator/>
      </w:r>
    </w:p>
  </w:endnote>
  <w:endnote w:type="continuationSeparator" w:id="0">
    <w:p w14:paraId="168C5FD0" w14:textId="77777777" w:rsidR="001E752A" w:rsidRDefault="001E7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B0544" w14:textId="77777777" w:rsidR="00300F0E" w:rsidRDefault="001E752A">
    <w:r>
      <w:rPr>
        <w:color w:val="6B7280"/>
        <w:sz w:val="16"/>
        <w:szCs w:val="16"/>
      </w:rPr>
      <w:t xml:space="preserve">© Top Employers Institute. Tutti i diritti riservati.   |   Pagina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>PAGE</w:instrText>
    </w:r>
    <w:r>
      <w:rPr>
        <w:color w:val="6B7280"/>
        <w:sz w:val="16"/>
        <w:szCs w:val="16"/>
      </w:rPr>
      <w:fldChar w:fldCharType="separate"/>
    </w:r>
    <w:r w:rsidR="0043053B">
      <w:rPr>
        <w:noProof/>
        <w:color w:val="6B7280"/>
        <w:sz w:val="16"/>
        <w:szCs w:val="16"/>
      </w:rPr>
      <w:t>1</w:t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03DF4" w14:textId="77777777" w:rsidR="001E752A" w:rsidRDefault="001E752A">
      <w:r>
        <w:separator/>
      </w:r>
    </w:p>
  </w:footnote>
  <w:footnote w:type="continuationSeparator" w:id="0">
    <w:p w14:paraId="72F95EB4" w14:textId="77777777" w:rsidR="001E752A" w:rsidRDefault="001E7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945"/>
      <w:gridCol w:w="4945"/>
      <w:gridCol w:w="4945"/>
    </w:tblGrid>
    <w:tr w:rsidR="5440571E" w14:paraId="7A8E442C" w14:textId="77777777" w:rsidTr="5440571E">
      <w:trPr>
        <w:trHeight w:val="300"/>
      </w:trPr>
      <w:tc>
        <w:tcPr>
          <w:tcW w:w="4945" w:type="dxa"/>
        </w:tcPr>
        <w:p w14:paraId="4363CA17" w14:textId="36FA89F7" w:rsidR="5440571E" w:rsidRDefault="5440571E" w:rsidP="5440571E">
          <w:pPr>
            <w:pStyle w:val="Encabezado"/>
            <w:ind w:left="-115"/>
          </w:pPr>
        </w:p>
      </w:tc>
      <w:tc>
        <w:tcPr>
          <w:tcW w:w="4945" w:type="dxa"/>
        </w:tcPr>
        <w:p w14:paraId="4D75D06F" w14:textId="25E1F654" w:rsidR="5440571E" w:rsidRDefault="5440571E" w:rsidP="5440571E">
          <w:pPr>
            <w:pStyle w:val="Encabezado"/>
            <w:jc w:val="center"/>
          </w:pPr>
        </w:p>
      </w:tc>
      <w:tc>
        <w:tcPr>
          <w:tcW w:w="4945" w:type="dxa"/>
        </w:tcPr>
        <w:p w14:paraId="00B8EA62" w14:textId="4C23DA42" w:rsidR="5440571E" w:rsidRDefault="5440571E" w:rsidP="5440571E">
          <w:pPr>
            <w:pStyle w:val="Encabezado"/>
            <w:ind w:right="-115"/>
            <w:jc w:val="right"/>
            <w:rPr>
              <w:rFonts w:ascii="Arial" w:eastAsia="Arial" w:hAnsi="Arial" w:cs="Arial"/>
              <w:b/>
              <w:bCs/>
              <w:color w:val="0A265D"/>
              <w:sz w:val="44"/>
              <w:szCs w:val="44"/>
            </w:rPr>
          </w:pPr>
          <w:r>
            <w:rPr>
              <w:noProof/>
            </w:rPr>
            <w:drawing>
              <wp:inline distT="0" distB="0" distL="0" distR="0" wp14:anchorId="7DF43A16" wp14:editId="4637164B">
                <wp:extent cx="712382" cy="652965"/>
                <wp:effectExtent l="0" t="0" r="0" b="0"/>
                <wp:docPr id="9292540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6250157" name="Picture 1766250157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291" cy="6739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8D288B3" w14:textId="5FE73B54" w:rsidR="5440571E" w:rsidRDefault="5440571E" w:rsidP="5440571E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20141"/>
    <w:multiLevelType w:val="hybridMultilevel"/>
    <w:tmpl w:val="740E9B8A"/>
    <w:lvl w:ilvl="0" w:tplc="6496408E">
      <w:start w:val="1"/>
      <w:numFmt w:val="bullet"/>
      <w:lvlText w:val="•"/>
      <w:lvlJc w:val="left"/>
      <w:pPr>
        <w:ind w:left="540" w:hanging="270"/>
      </w:pPr>
    </w:lvl>
    <w:lvl w:ilvl="1" w:tplc="EFAAFD8E">
      <w:numFmt w:val="decimal"/>
      <w:lvlText w:val=""/>
      <w:lvlJc w:val="left"/>
    </w:lvl>
    <w:lvl w:ilvl="2" w:tplc="F942FD18">
      <w:numFmt w:val="decimal"/>
      <w:lvlText w:val=""/>
      <w:lvlJc w:val="left"/>
    </w:lvl>
    <w:lvl w:ilvl="3" w:tplc="3D508D92">
      <w:numFmt w:val="decimal"/>
      <w:lvlText w:val=""/>
      <w:lvlJc w:val="left"/>
    </w:lvl>
    <w:lvl w:ilvl="4" w:tplc="BD0C1C1E">
      <w:numFmt w:val="decimal"/>
      <w:lvlText w:val=""/>
      <w:lvlJc w:val="left"/>
    </w:lvl>
    <w:lvl w:ilvl="5" w:tplc="20967D16">
      <w:numFmt w:val="decimal"/>
      <w:lvlText w:val=""/>
      <w:lvlJc w:val="left"/>
    </w:lvl>
    <w:lvl w:ilvl="6" w:tplc="19F8C30E">
      <w:numFmt w:val="decimal"/>
      <w:lvlText w:val=""/>
      <w:lvlJc w:val="left"/>
    </w:lvl>
    <w:lvl w:ilvl="7" w:tplc="9A5C6312">
      <w:numFmt w:val="decimal"/>
      <w:lvlText w:val=""/>
      <w:lvlJc w:val="left"/>
    </w:lvl>
    <w:lvl w:ilvl="8" w:tplc="23643410">
      <w:numFmt w:val="decimal"/>
      <w:lvlText w:val=""/>
      <w:lvlJc w:val="left"/>
    </w:lvl>
  </w:abstractNum>
  <w:abstractNum w:abstractNumId="1" w15:restartNumberingAfterBreak="0">
    <w:nsid w:val="6CD45369"/>
    <w:multiLevelType w:val="hybridMultilevel"/>
    <w:tmpl w:val="6CDE115E"/>
    <w:lvl w:ilvl="0" w:tplc="BFCEDE0A">
      <w:start w:val="1"/>
      <w:numFmt w:val="bullet"/>
      <w:lvlText w:val="●"/>
      <w:lvlJc w:val="left"/>
      <w:pPr>
        <w:ind w:left="720" w:hanging="360"/>
      </w:pPr>
    </w:lvl>
    <w:lvl w:ilvl="1" w:tplc="B04AB41C">
      <w:start w:val="1"/>
      <w:numFmt w:val="bullet"/>
      <w:lvlText w:val="○"/>
      <w:lvlJc w:val="left"/>
      <w:pPr>
        <w:ind w:left="1440" w:hanging="360"/>
      </w:pPr>
    </w:lvl>
    <w:lvl w:ilvl="2" w:tplc="3E466564">
      <w:start w:val="1"/>
      <w:numFmt w:val="bullet"/>
      <w:lvlText w:val="■"/>
      <w:lvlJc w:val="left"/>
      <w:pPr>
        <w:ind w:left="2160" w:hanging="360"/>
      </w:pPr>
    </w:lvl>
    <w:lvl w:ilvl="3" w:tplc="32425F12">
      <w:start w:val="1"/>
      <w:numFmt w:val="bullet"/>
      <w:lvlText w:val="●"/>
      <w:lvlJc w:val="left"/>
      <w:pPr>
        <w:ind w:left="2880" w:hanging="360"/>
      </w:pPr>
    </w:lvl>
    <w:lvl w:ilvl="4" w:tplc="98BCFCF0">
      <w:start w:val="1"/>
      <w:numFmt w:val="bullet"/>
      <w:lvlText w:val="○"/>
      <w:lvlJc w:val="left"/>
      <w:pPr>
        <w:ind w:left="3600" w:hanging="360"/>
      </w:pPr>
    </w:lvl>
    <w:lvl w:ilvl="5" w:tplc="32345DEC">
      <w:start w:val="1"/>
      <w:numFmt w:val="bullet"/>
      <w:lvlText w:val="■"/>
      <w:lvlJc w:val="left"/>
      <w:pPr>
        <w:ind w:left="4320" w:hanging="360"/>
      </w:pPr>
    </w:lvl>
    <w:lvl w:ilvl="6" w:tplc="8BD4DD3E">
      <w:start w:val="1"/>
      <w:numFmt w:val="bullet"/>
      <w:lvlText w:val="●"/>
      <w:lvlJc w:val="left"/>
      <w:pPr>
        <w:ind w:left="5040" w:hanging="360"/>
      </w:pPr>
    </w:lvl>
    <w:lvl w:ilvl="7" w:tplc="47E8F2E8">
      <w:start w:val="1"/>
      <w:numFmt w:val="bullet"/>
      <w:lvlText w:val="●"/>
      <w:lvlJc w:val="left"/>
      <w:pPr>
        <w:ind w:left="5760" w:hanging="360"/>
      </w:pPr>
    </w:lvl>
    <w:lvl w:ilvl="8" w:tplc="55922D38">
      <w:start w:val="1"/>
      <w:numFmt w:val="bullet"/>
      <w:lvlText w:val="●"/>
      <w:lvlJc w:val="left"/>
      <w:pPr>
        <w:ind w:left="6480" w:hanging="360"/>
      </w:pPr>
    </w:lvl>
  </w:abstractNum>
  <w:num w:numId="1" w16cid:durableId="398334327">
    <w:abstractNumId w:val="1"/>
    <w:lvlOverride w:ilvl="0">
      <w:startOverride w:val="1"/>
    </w:lvlOverride>
  </w:num>
  <w:num w:numId="2" w16cid:durableId="15226258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0E"/>
    <w:rsid w:val="0008038F"/>
    <w:rsid w:val="001774AC"/>
    <w:rsid w:val="001E752A"/>
    <w:rsid w:val="00300F0E"/>
    <w:rsid w:val="0043053B"/>
    <w:rsid w:val="006C01E3"/>
    <w:rsid w:val="008D72D0"/>
    <w:rsid w:val="009E6596"/>
    <w:rsid w:val="00C33EAC"/>
    <w:rsid w:val="05CB4377"/>
    <w:rsid w:val="068C9404"/>
    <w:rsid w:val="0788FAFB"/>
    <w:rsid w:val="08C40CE2"/>
    <w:rsid w:val="0AF6DB3D"/>
    <w:rsid w:val="0B9B9468"/>
    <w:rsid w:val="0FF5FD41"/>
    <w:rsid w:val="11E5EE1C"/>
    <w:rsid w:val="1825B443"/>
    <w:rsid w:val="1A13D90C"/>
    <w:rsid w:val="1D88072D"/>
    <w:rsid w:val="205075A7"/>
    <w:rsid w:val="217BEB6D"/>
    <w:rsid w:val="21F04E07"/>
    <w:rsid w:val="22C6314E"/>
    <w:rsid w:val="25363045"/>
    <w:rsid w:val="294AA362"/>
    <w:rsid w:val="305628A6"/>
    <w:rsid w:val="31436C64"/>
    <w:rsid w:val="33BBFBD3"/>
    <w:rsid w:val="37176B8A"/>
    <w:rsid w:val="389EB3BC"/>
    <w:rsid w:val="39C2D895"/>
    <w:rsid w:val="3B06B44C"/>
    <w:rsid w:val="3F4B7D89"/>
    <w:rsid w:val="437DF938"/>
    <w:rsid w:val="464E6217"/>
    <w:rsid w:val="47B170FF"/>
    <w:rsid w:val="4955A141"/>
    <w:rsid w:val="499F6A1F"/>
    <w:rsid w:val="4B44B1BD"/>
    <w:rsid w:val="4D2438B3"/>
    <w:rsid w:val="4FCD4D19"/>
    <w:rsid w:val="5280E49A"/>
    <w:rsid w:val="52C62960"/>
    <w:rsid w:val="52DE536A"/>
    <w:rsid w:val="52F356C1"/>
    <w:rsid w:val="5440571E"/>
    <w:rsid w:val="5627CB6A"/>
    <w:rsid w:val="5A677A71"/>
    <w:rsid w:val="5BB31F37"/>
    <w:rsid w:val="5C1D1856"/>
    <w:rsid w:val="5D50A89A"/>
    <w:rsid w:val="66423B5A"/>
    <w:rsid w:val="69A081A5"/>
    <w:rsid w:val="69D7626F"/>
    <w:rsid w:val="6ADA35CF"/>
    <w:rsid w:val="6B4975C2"/>
    <w:rsid w:val="6D3E7837"/>
    <w:rsid w:val="6DF43C16"/>
    <w:rsid w:val="6EA46C7E"/>
    <w:rsid w:val="718AFCFB"/>
    <w:rsid w:val="73B3F2F7"/>
    <w:rsid w:val="75281446"/>
    <w:rsid w:val="7A48B8CE"/>
    <w:rsid w:val="7B013C53"/>
    <w:rsid w:val="7B7D3EB5"/>
    <w:rsid w:val="7B9FF068"/>
    <w:rsid w:val="7DC7E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8B5D"/>
  <w15:docId w15:val="{6F0497AE-DD36-EC4E-A535-B4996B47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uiPriority w:val="99"/>
    <w:unhideWhenUsed/>
    <w:rsid w:val="5440571E"/>
    <w:pPr>
      <w:tabs>
        <w:tab w:val="center" w:pos="4680"/>
        <w:tab w:val="right" w:pos="9360"/>
      </w:tabs>
    </w:p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268ce7-2bea-4dbc-81f2-b598f7847b0c" xsi:nil="true"/>
    <lcf76f155ced4ddcb4097134ff3c332f xmlns="3209c2cf-c753-461c-bba3-956223b079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C84AED861C74F81C9F1D64D5B73CB" ma:contentTypeVersion="14" ma:contentTypeDescription="Create a new document." ma:contentTypeScope="" ma:versionID="a39f3b7e54e26eeed506657cd80a6f32">
  <xsd:schema xmlns:xsd="http://www.w3.org/2001/XMLSchema" xmlns:xs="http://www.w3.org/2001/XMLSchema" xmlns:p="http://schemas.microsoft.com/office/2006/metadata/properties" xmlns:ns2="3209c2cf-c753-461c-bba3-956223b079a7" xmlns:ns3="22268ce7-2bea-4dbc-81f2-b598f7847b0c" targetNamespace="http://schemas.microsoft.com/office/2006/metadata/properties" ma:root="true" ma:fieldsID="8383053e21bd5225e3488db793d38ba0" ns2:_="" ns3:_="">
    <xsd:import namespace="3209c2cf-c753-461c-bba3-956223b079a7"/>
    <xsd:import namespace="22268ce7-2bea-4dbc-81f2-b598f7847b0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c2cf-c753-461c-bba3-956223b079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412bbd-26a5-4a13-94c2-50f13809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68ce7-2bea-4dbc-81f2-b598f7847b0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9cdae0-3654-4f27-a893-0db2c060376b}" ma:internalName="TaxCatchAll" ma:showField="CatchAllData" ma:web="22268ce7-2bea-4dbc-81f2-b598f7847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833A99-1ACF-475F-BB16-6C8CD5A68D4E}">
  <ds:schemaRefs>
    <ds:schemaRef ds:uri="http://schemas.microsoft.com/office/2006/metadata/properties"/>
    <ds:schemaRef ds:uri="http://schemas.microsoft.com/office/infopath/2007/PartnerControls"/>
    <ds:schemaRef ds:uri="4f6e0a36-6986-47ed-a9a8-b0b6f05514e0"/>
    <ds:schemaRef ds:uri="be2c5181-ff78-4a30-96e5-0e734630e836"/>
  </ds:schemaRefs>
</ds:datastoreItem>
</file>

<file path=customXml/itemProps2.xml><?xml version="1.0" encoding="utf-8"?>
<ds:datastoreItem xmlns:ds="http://schemas.openxmlformats.org/officeDocument/2006/customXml" ds:itemID="{0B9D00CA-300C-4C27-800C-330BFF8BCF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625187-D5E0-4E62-97A5-A19E556EB6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Cristina Antonacci</cp:lastModifiedBy>
  <cp:revision>6</cp:revision>
  <dcterms:created xsi:type="dcterms:W3CDTF">2026-10-07T19:03:00Z</dcterms:created>
  <dcterms:modified xsi:type="dcterms:W3CDTF">2026-10-24T09:07:00Z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0x0101001F8C84AED861C74F81C9F1D64D5B73CB</vt:lpwstr>
  </property>
  <property fmtid="{D5CDD505-2E9C-101B-9397-08002B2CF9AE}" pid="3" name="MediaServiceImageTags">
    <vt:lpwstr/>
  </property>
</Properties>
</file>